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3F" w:rsidRPr="00FA6F19" w:rsidRDefault="007D5A3F" w:rsidP="007D5A3F">
      <w:pPr>
        <w:rPr>
          <w:rFonts w:ascii="微软雅黑" w:eastAsia="微软雅黑" w:hAnsi="微软雅黑" w:cs="Arial"/>
          <w:b/>
          <w:sz w:val="24"/>
        </w:rPr>
      </w:pPr>
      <w:r w:rsidRPr="00FA6F19">
        <w:rPr>
          <w:rFonts w:ascii="微软雅黑" w:eastAsia="微软雅黑" w:hAnsi="微软雅黑" w:cs="Arial"/>
          <w:b/>
          <w:sz w:val="24"/>
        </w:rPr>
        <w:t>附件</w:t>
      </w:r>
      <w:r w:rsidRPr="00FA6F19">
        <w:rPr>
          <w:rFonts w:ascii="微软雅黑" w:eastAsia="微软雅黑" w:hAnsi="微软雅黑" w:cs="Arial" w:hint="eastAsia"/>
          <w:b/>
          <w:sz w:val="24"/>
        </w:rPr>
        <w:t>一</w:t>
      </w:r>
      <w:r w:rsidRPr="00FA6F19">
        <w:rPr>
          <w:rFonts w:ascii="微软雅黑" w:eastAsia="微软雅黑" w:hAnsi="微软雅黑" w:cs="Arial"/>
          <w:b/>
          <w:sz w:val="24"/>
        </w:rPr>
        <w:t>：</w:t>
      </w:r>
    </w:p>
    <w:p w:rsidR="007D5A3F" w:rsidRPr="00FA6F19" w:rsidRDefault="007D5A3F" w:rsidP="007D5A3F">
      <w:pPr>
        <w:spacing w:afterLines="50" w:after="156"/>
        <w:jc w:val="center"/>
        <w:rPr>
          <w:rFonts w:ascii="微软雅黑" w:eastAsia="微软雅黑" w:hAnsi="微软雅黑"/>
          <w:b/>
          <w:sz w:val="24"/>
        </w:rPr>
      </w:pPr>
      <w:r w:rsidRPr="003E5BDD">
        <w:rPr>
          <w:rFonts w:ascii="微软雅黑" w:eastAsia="微软雅黑" w:hAnsi="微软雅黑"/>
          <w:b/>
          <w:sz w:val="24"/>
        </w:rPr>
        <w:t>讨论</w:t>
      </w:r>
      <w:r w:rsidRPr="00FA6F19">
        <w:rPr>
          <w:rFonts w:ascii="微软雅黑" w:eastAsia="微软雅黑" w:hAnsi="微软雅黑"/>
          <w:b/>
          <w:sz w:val="24"/>
        </w:rPr>
        <w:t>清单</w:t>
      </w:r>
    </w:p>
    <w:tbl>
      <w:tblPr>
        <w:tblW w:w="482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8"/>
        <w:gridCol w:w="3882"/>
        <w:gridCol w:w="1266"/>
        <w:gridCol w:w="2411"/>
      </w:tblGrid>
      <w:tr w:rsidR="007D5A3F" w:rsidRPr="00FA6F19" w:rsidTr="0047391B">
        <w:trPr>
          <w:cantSplit/>
          <w:trHeight w:val="490"/>
          <w:tblHeader/>
        </w:trPr>
        <w:tc>
          <w:tcPr>
            <w:tcW w:w="344" w:type="pct"/>
            <w:vAlign w:val="center"/>
          </w:tcPr>
          <w:p w:rsidR="007D5A3F" w:rsidRPr="00600371" w:rsidRDefault="007D5A3F" w:rsidP="0047391B">
            <w:pPr>
              <w:jc w:val="center"/>
              <w:rPr>
                <w:rFonts w:ascii="微软雅黑" w:eastAsia="微软雅黑" w:hAnsi="微软雅黑"/>
                <w:sz w:val="18"/>
                <w:szCs w:val="18"/>
              </w:rPr>
            </w:pPr>
            <w:r w:rsidRPr="00600371">
              <w:rPr>
                <w:rFonts w:ascii="微软雅黑" w:eastAsia="微软雅黑" w:hAnsi="微软雅黑"/>
                <w:sz w:val="18"/>
                <w:szCs w:val="18"/>
              </w:rPr>
              <w:t>序号</w:t>
            </w:r>
          </w:p>
        </w:tc>
        <w:tc>
          <w:tcPr>
            <w:tcW w:w="2390" w:type="pct"/>
            <w:vAlign w:val="center"/>
          </w:tcPr>
          <w:p w:rsidR="007D5A3F" w:rsidRPr="00600371" w:rsidRDefault="007D5A3F" w:rsidP="0047391B">
            <w:pPr>
              <w:jc w:val="center"/>
              <w:rPr>
                <w:rFonts w:ascii="微软雅黑" w:eastAsia="微软雅黑" w:hAnsi="微软雅黑"/>
                <w:sz w:val="18"/>
                <w:szCs w:val="18"/>
              </w:rPr>
            </w:pPr>
            <w:r w:rsidRPr="00600371">
              <w:rPr>
                <w:rFonts w:ascii="微软雅黑" w:eastAsia="微软雅黑" w:hAnsi="微软雅黑"/>
                <w:sz w:val="18"/>
                <w:szCs w:val="18"/>
              </w:rPr>
              <w:t>项目名称</w:t>
            </w:r>
          </w:p>
        </w:tc>
        <w:tc>
          <w:tcPr>
            <w:tcW w:w="780" w:type="pct"/>
            <w:vAlign w:val="center"/>
          </w:tcPr>
          <w:p w:rsidR="007D5A3F" w:rsidRPr="00600371" w:rsidRDefault="007D5A3F" w:rsidP="0047391B">
            <w:pPr>
              <w:jc w:val="center"/>
              <w:rPr>
                <w:rFonts w:ascii="微软雅黑" w:eastAsia="微软雅黑" w:hAnsi="微软雅黑"/>
                <w:sz w:val="18"/>
                <w:szCs w:val="18"/>
              </w:rPr>
            </w:pPr>
            <w:r w:rsidRPr="00600371">
              <w:rPr>
                <w:rFonts w:ascii="微软雅黑" w:eastAsia="微软雅黑" w:hAnsi="微软雅黑"/>
                <w:sz w:val="18"/>
                <w:szCs w:val="18"/>
              </w:rPr>
              <w:t>项目计划号</w:t>
            </w:r>
          </w:p>
        </w:tc>
        <w:tc>
          <w:tcPr>
            <w:tcW w:w="1485" w:type="pct"/>
            <w:vAlign w:val="center"/>
          </w:tcPr>
          <w:p w:rsidR="007D5A3F" w:rsidRPr="00600371" w:rsidRDefault="007D5A3F" w:rsidP="0047391B">
            <w:pPr>
              <w:jc w:val="center"/>
              <w:rPr>
                <w:rFonts w:ascii="微软雅黑" w:eastAsia="微软雅黑" w:hAnsi="微软雅黑"/>
                <w:sz w:val="18"/>
                <w:szCs w:val="18"/>
              </w:rPr>
            </w:pPr>
            <w:r w:rsidRPr="00600371">
              <w:rPr>
                <w:rFonts w:ascii="微软雅黑" w:eastAsia="微软雅黑" w:hAnsi="微软雅黑" w:hint="eastAsia"/>
                <w:sz w:val="18"/>
                <w:szCs w:val="18"/>
              </w:rPr>
              <w:t>汇报</w:t>
            </w:r>
            <w:r w:rsidRPr="00600371">
              <w:rPr>
                <w:rFonts w:ascii="微软雅黑" w:eastAsia="微软雅黑" w:hAnsi="微软雅黑"/>
                <w:sz w:val="18"/>
                <w:szCs w:val="18"/>
              </w:rPr>
              <w:t>单位</w:t>
            </w:r>
          </w:p>
        </w:tc>
      </w:tr>
      <w:tr w:rsidR="007D5A3F" w:rsidRPr="0060005F" w:rsidTr="0047391B">
        <w:trPr>
          <w:cantSplit/>
          <w:trHeight w:val="498"/>
        </w:trPr>
        <w:tc>
          <w:tcPr>
            <w:tcW w:w="5000" w:type="pct"/>
            <w:gridSpan w:val="4"/>
            <w:vAlign w:val="center"/>
          </w:tcPr>
          <w:p w:rsidR="007D5A3F" w:rsidRPr="00600371" w:rsidRDefault="007D5A3F" w:rsidP="0047391B">
            <w:pPr>
              <w:jc w:val="center"/>
              <w:rPr>
                <w:rFonts w:ascii="微软雅黑" w:eastAsia="微软雅黑" w:hAnsi="微软雅黑"/>
                <w:color w:val="000000"/>
                <w:sz w:val="20"/>
                <w:szCs w:val="20"/>
              </w:rPr>
            </w:pPr>
            <w:r w:rsidRPr="00600371">
              <w:rPr>
                <w:rFonts w:ascii="微软雅黑" w:eastAsia="微软雅黑" w:hAnsi="微软雅黑" w:hint="eastAsia"/>
                <w:sz w:val="18"/>
                <w:szCs w:val="18"/>
              </w:rPr>
              <w:t>行业标准（已立项）</w:t>
            </w:r>
          </w:p>
        </w:tc>
      </w:tr>
      <w:tr w:rsidR="007D5A3F" w:rsidRPr="003F36DB" w:rsidTr="0047391B">
        <w:trPr>
          <w:cantSplit/>
        </w:trPr>
        <w:tc>
          <w:tcPr>
            <w:tcW w:w="344"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1</w:t>
            </w:r>
          </w:p>
        </w:tc>
        <w:tc>
          <w:tcPr>
            <w:tcW w:w="2391"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柴油机 涂覆</w:t>
            </w:r>
            <w:proofErr w:type="gramStart"/>
            <w:r w:rsidRPr="00600371">
              <w:rPr>
                <w:rFonts w:ascii="微软雅黑" w:eastAsia="微软雅黑" w:hAnsi="微软雅黑" w:hint="eastAsia"/>
                <w:sz w:val="18"/>
                <w:szCs w:val="18"/>
              </w:rPr>
              <w:t>式钒基</w:t>
            </w:r>
            <w:proofErr w:type="gramEnd"/>
            <w:r w:rsidRPr="00600371">
              <w:rPr>
                <w:rFonts w:ascii="微软雅黑" w:eastAsia="微软雅黑" w:hAnsi="微软雅黑" w:hint="eastAsia"/>
                <w:sz w:val="18"/>
                <w:szCs w:val="18"/>
              </w:rPr>
              <w:t>SCR催化剂 化学成分分析方法</w:t>
            </w:r>
          </w:p>
        </w:tc>
        <w:tc>
          <w:tcPr>
            <w:tcW w:w="780"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sz w:val="18"/>
                <w:szCs w:val="18"/>
              </w:rPr>
              <w:t>2018-0910T-JB</w:t>
            </w:r>
          </w:p>
        </w:tc>
        <w:tc>
          <w:tcPr>
            <w:tcW w:w="1485"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中自环保科技股份有限公司等</w:t>
            </w:r>
          </w:p>
        </w:tc>
      </w:tr>
      <w:tr w:rsidR="007D5A3F" w:rsidRPr="003F36DB" w:rsidTr="0047391B">
        <w:trPr>
          <w:cantSplit/>
          <w:trHeight w:val="487"/>
        </w:trPr>
        <w:tc>
          <w:tcPr>
            <w:tcW w:w="344"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2</w:t>
            </w:r>
          </w:p>
        </w:tc>
        <w:tc>
          <w:tcPr>
            <w:tcW w:w="2391"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柴油机 涂覆式分子筛SCR催化剂 化学成分分析方法</w:t>
            </w:r>
          </w:p>
        </w:tc>
        <w:tc>
          <w:tcPr>
            <w:tcW w:w="780"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sz w:val="18"/>
                <w:szCs w:val="18"/>
              </w:rPr>
              <w:t>2018-0759T-JB</w:t>
            </w:r>
          </w:p>
        </w:tc>
        <w:tc>
          <w:tcPr>
            <w:tcW w:w="1485" w:type="pct"/>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中自环保科技股份有限公司等</w:t>
            </w:r>
          </w:p>
        </w:tc>
      </w:tr>
      <w:tr w:rsidR="007D5A3F" w:rsidRPr="003F36DB" w:rsidTr="0047391B">
        <w:trPr>
          <w:cantSplit/>
          <w:trHeight w:val="477"/>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3</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内燃机 排放后处理催化剂 分类和命名规则</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sz w:val="18"/>
                <w:szCs w:val="18"/>
              </w:rPr>
              <w:t>2018-0760T-JB</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中自环保科技股份有限公司等</w:t>
            </w:r>
          </w:p>
        </w:tc>
      </w:tr>
      <w:tr w:rsidR="007D5A3F" w:rsidRPr="0060005F" w:rsidTr="0047391B">
        <w:trPr>
          <w:cantSplit/>
          <w:trHeight w:val="437"/>
        </w:trPr>
        <w:tc>
          <w:tcPr>
            <w:tcW w:w="5000" w:type="pct"/>
            <w:gridSpan w:val="4"/>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color w:val="000000"/>
                <w:sz w:val="20"/>
                <w:szCs w:val="20"/>
              </w:rPr>
            </w:pPr>
            <w:r w:rsidRPr="00600371">
              <w:rPr>
                <w:rFonts w:ascii="微软雅黑" w:eastAsia="微软雅黑" w:hAnsi="微软雅黑"/>
                <w:sz w:val="18"/>
                <w:szCs w:val="18"/>
              </w:rPr>
              <w:t>行业标准</w:t>
            </w:r>
            <w:r w:rsidRPr="00600371">
              <w:rPr>
                <w:rFonts w:ascii="微软雅黑" w:eastAsia="微软雅黑" w:hAnsi="微软雅黑" w:hint="eastAsia"/>
                <w:sz w:val="18"/>
                <w:szCs w:val="18"/>
              </w:rPr>
              <w:t>（拟立项）</w:t>
            </w:r>
          </w:p>
        </w:tc>
      </w:tr>
      <w:tr w:rsidR="007D5A3F" w:rsidRPr="00984F82" w:rsidTr="0047391B">
        <w:trPr>
          <w:cantSplit/>
          <w:trHeight w:val="455"/>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cs="Times New Roman"/>
                <w:sz w:val="18"/>
                <w:szCs w:val="18"/>
              </w:rPr>
            </w:pPr>
            <w:r w:rsidRPr="00600371">
              <w:rPr>
                <w:rFonts w:ascii="微软雅黑" w:eastAsia="微软雅黑" w:hAnsi="微软雅黑" w:cs="Times New Roman" w:hint="eastAsia"/>
                <w:sz w:val="18"/>
                <w:szCs w:val="18"/>
              </w:rPr>
              <w:t>4</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柴油机 颗粒捕集器载体清洁装置技术规范</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left"/>
              <w:rPr>
                <w:rFonts w:ascii="微软雅黑" w:eastAsia="微软雅黑" w:hAnsi="微软雅黑"/>
                <w:sz w:val="18"/>
                <w:szCs w:val="18"/>
              </w:rPr>
            </w:pPr>
            <w:r w:rsidRPr="00600371">
              <w:rPr>
                <w:rFonts w:ascii="微软雅黑" w:eastAsia="微软雅黑" w:hAnsi="微软雅黑" w:hint="eastAsia"/>
                <w:sz w:val="18"/>
                <w:szCs w:val="18"/>
              </w:rPr>
              <w:t>无锡</w:t>
            </w:r>
            <w:proofErr w:type="gramStart"/>
            <w:r w:rsidRPr="00600371">
              <w:rPr>
                <w:rFonts w:ascii="微软雅黑" w:eastAsia="微软雅黑" w:hAnsi="微软雅黑" w:hint="eastAsia"/>
                <w:sz w:val="18"/>
                <w:szCs w:val="18"/>
              </w:rPr>
              <w:t>威孚力达</w:t>
            </w:r>
            <w:proofErr w:type="gramEnd"/>
            <w:r w:rsidRPr="00600371">
              <w:rPr>
                <w:rFonts w:ascii="微软雅黑" w:eastAsia="微软雅黑" w:hAnsi="微软雅黑" w:hint="eastAsia"/>
                <w:sz w:val="18"/>
                <w:szCs w:val="18"/>
              </w:rPr>
              <w:t>催化净化器有限责任公司</w:t>
            </w:r>
          </w:p>
        </w:tc>
      </w:tr>
      <w:tr w:rsidR="007D5A3F" w:rsidRPr="00984F82" w:rsidTr="0047391B">
        <w:trPr>
          <w:cantSplit/>
          <w:trHeight w:val="560"/>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pStyle w:val="a5"/>
              <w:widowControl/>
              <w:ind w:firstLineChars="0" w:firstLine="0"/>
              <w:jc w:val="left"/>
              <w:rPr>
                <w:rFonts w:ascii="微软雅黑" w:eastAsia="微软雅黑" w:hAnsi="微软雅黑" w:cs="Times New Roman"/>
                <w:sz w:val="18"/>
                <w:szCs w:val="18"/>
              </w:rPr>
            </w:pPr>
            <w:r w:rsidRPr="00600371">
              <w:rPr>
                <w:rFonts w:ascii="微软雅黑" w:eastAsia="微软雅黑" w:hAnsi="微软雅黑" w:cs="Times New Roman" w:hint="eastAsia"/>
                <w:sz w:val="18"/>
                <w:szCs w:val="18"/>
              </w:rPr>
              <w:t>5</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柴油机 尿素溶液供给泵故障诊断装置</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left"/>
              <w:rPr>
                <w:rFonts w:ascii="微软雅黑" w:eastAsia="微软雅黑" w:hAnsi="微软雅黑"/>
                <w:sz w:val="18"/>
                <w:szCs w:val="18"/>
              </w:rPr>
            </w:pPr>
            <w:r w:rsidRPr="00600371">
              <w:rPr>
                <w:rFonts w:ascii="微软雅黑" w:eastAsia="微软雅黑" w:hAnsi="微软雅黑" w:hint="eastAsia"/>
                <w:sz w:val="18"/>
                <w:szCs w:val="18"/>
              </w:rPr>
              <w:t>无锡</w:t>
            </w:r>
            <w:proofErr w:type="gramStart"/>
            <w:r w:rsidRPr="00600371">
              <w:rPr>
                <w:rFonts w:ascii="微软雅黑" w:eastAsia="微软雅黑" w:hAnsi="微软雅黑" w:hint="eastAsia"/>
                <w:sz w:val="18"/>
                <w:szCs w:val="18"/>
              </w:rPr>
              <w:t>威孚力达</w:t>
            </w:r>
            <w:proofErr w:type="gramEnd"/>
            <w:r w:rsidRPr="00600371">
              <w:rPr>
                <w:rFonts w:ascii="微软雅黑" w:eastAsia="微软雅黑" w:hAnsi="微软雅黑" w:hint="eastAsia"/>
                <w:sz w:val="18"/>
                <w:szCs w:val="18"/>
              </w:rPr>
              <w:t>催化净化器有限责任公司</w:t>
            </w:r>
          </w:p>
        </w:tc>
      </w:tr>
      <w:tr w:rsidR="007D5A3F" w:rsidRPr="00984F82" w:rsidTr="0047391B">
        <w:trPr>
          <w:cantSplit/>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pStyle w:val="a5"/>
              <w:widowControl/>
              <w:ind w:firstLineChars="0" w:firstLine="0"/>
              <w:jc w:val="left"/>
              <w:rPr>
                <w:rFonts w:ascii="微软雅黑" w:eastAsia="微软雅黑" w:hAnsi="微软雅黑" w:cs="Times New Roman"/>
                <w:sz w:val="18"/>
                <w:szCs w:val="18"/>
              </w:rPr>
            </w:pPr>
            <w:r>
              <w:rPr>
                <w:rFonts w:ascii="微软雅黑" w:eastAsia="微软雅黑" w:hAnsi="微软雅黑" w:cs="Times New Roman" w:hint="eastAsia"/>
                <w:sz w:val="18"/>
                <w:szCs w:val="18"/>
              </w:rPr>
              <w:t>6</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汽油机 双模态消声器及排气被动</w:t>
            </w:r>
            <w:proofErr w:type="gramStart"/>
            <w:r w:rsidRPr="00600371">
              <w:rPr>
                <w:rFonts w:ascii="微软雅黑" w:eastAsia="微软雅黑" w:hAnsi="微软雅黑" w:hint="eastAsia"/>
                <w:sz w:val="18"/>
                <w:szCs w:val="18"/>
              </w:rPr>
              <w:t>阀技术</w:t>
            </w:r>
            <w:proofErr w:type="gramEnd"/>
            <w:r w:rsidRPr="00600371">
              <w:rPr>
                <w:rFonts w:ascii="微软雅黑" w:eastAsia="微软雅黑" w:hAnsi="微软雅黑" w:hint="eastAsia"/>
                <w:sz w:val="18"/>
                <w:szCs w:val="18"/>
              </w:rPr>
              <w:t>要求</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left"/>
              <w:rPr>
                <w:rFonts w:ascii="微软雅黑" w:eastAsia="微软雅黑" w:hAnsi="微软雅黑"/>
                <w:sz w:val="18"/>
                <w:szCs w:val="18"/>
              </w:rPr>
            </w:pPr>
            <w:r w:rsidRPr="00600371">
              <w:rPr>
                <w:rFonts w:ascii="微软雅黑" w:eastAsia="微软雅黑" w:hAnsi="微软雅黑" w:hint="eastAsia"/>
                <w:sz w:val="18"/>
                <w:szCs w:val="18"/>
              </w:rPr>
              <w:t>无锡</w:t>
            </w:r>
            <w:proofErr w:type="gramStart"/>
            <w:r w:rsidRPr="00600371">
              <w:rPr>
                <w:rFonts w:ascii="微软雅黑" w:eastAsia="微软雅黑" w:hAnsi="微软雅黑" w:hint="eastAsia"/>
                <w:sz w:val="18"/>
                <w:szCs w:val="18"/>
              </w:rPr>
              <w:t>威孚力达</w:t>
            </w:r>
            <w:proofErr w:type="gramEnd"/>
            <w:r w:rsidRPr="00600371">
              <w:rPr>
                <w:rFonts w:ascii="微软雅黑" w:eastAsia="微软雅黑" w:hAnsi="微软雅黑" w:hint="eastAsia"/>
                <w:sz w:val="18"/>
                <w:szCs w:val="18"/>
              </w:rPr>
              <w:t>催化净化器有限责任公司</w:t>
            </w:r>
          </w:p>
        </w:tc>
      </w:tr>
      <w:tr w:rsidR="007D5A3F" w:rsidRPr="00984F82" w:rsidTr="0047391B">
        <w:trPr>
          <w:cantSplit/>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cs="Times New Roman"/>
                <w:sz w:val="18"/>
                <w:szCs w:val="18"/>
              </w:rPr>
            </w:pPr>
            <w:r>
              <w:rPr>
                <w:rFonts w:ascii="微软雅黑" w:eastAsia="微软雅黑" w:hAnsi="微软雅黑" w:cs="Times New Roman" w:hint="eastAsia"/>
                <w:sz w:val="18"/>
                <w:szCs w:val="18"/>
              </w:rPr>
              <w:t>7</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柴油机 尾气净化用Cu基小孔分子筛型NH3-选择性催化还原(SCR)催化剂</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sz w:val="18"/>
                <w:szCs w:val="18"/>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autoSpaceDE w:val="0"/>
              <w:autoSpaceDN w:val="0"/>
              <w:adjustRightInd w:val="0"/>
              <w:jc w:val="left"/>
              <w:rPr>
                <w:rFonts w:ascii="微软雅黑" w:eastAsia="微软雅黑" w:hAnsi="微软雅黑"/>
                <w:sz w:val="18"/>
                <w:szCs w:val="18"/>
              </w:rPr>
            </w:pPr>
            <w:r w:rsidRPr="00600371">
              <w:rPr>
                <w:rFonts w:ascii="微软雅黑" w:eastAsia="微软雅黑" w:hAnsi="微软雅黑" w:hint="eastAsia"/>
                <w:sz w:val="18"/>
                <w:szCs w:val="18"/>
              </w:rPr>
              <w:t>中国科学院生态环境研究中心</w:t>
            </w:r>
          </w:p>
        </w:tc>
      </w:tr>
      <w:tr w:rsidR="007D5A3F" w:rsidRPr="00984F82" w:rsidTr="0047391B">
        <w:trPr>
          <w:cantSplit/>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pStyle w:val="a5"/>
              <w:widowControl/>
              <w:ind w:firstLineChars="0" w:firstLine="0"/>
              <w:jc w:val="left"/>
              <w:rPr>
                <w:rFonts w:ascii="微软雅黑" w:eastAsia="微软雅黑" w:hAnsi="微软雅黑" w:cs="Times New Roman"/>
                <w:sz w:val="18"/>
                <w:szCs w:val="18"/>
              </w:rPr>
            </w:pPr>
            <w:r w:rsidRPr="00600371">
              <w:rPr>
                <w:rFonts w:ascii="微软雅黑" w:eastAsia="微软雅黑" w:hAnsi="微软雅黑" w:cs="Times New Roman" w:hint="eastAsia"/>
                <w:sz w:val="18"/>
                <w:szCs w:val="18"/>
              </w:rPr>
              <w:t>8</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sz w:val="18"/>
                <w:szCs w:val="18"/>
              </w:rPr>
            </w:pPr>
            <w:r w:rsidRPr="00600371">
              <w:rPr>
                <w:rFonts w:ascii="微软雅黑" w:eastAsia="微软雅黑" w:hAnsi="微软雅黑" w:hint="eastAsia"/>
                <w:sz w:val="18"/>
                <w:szCs w:val="18"/>
              </w:rPr>
              <w:t>在用柴油机排放适应性改造</w:t>
            </w:r>
            <w:r>
              <w:rPr>
                <w:rFonts w:ascii="微软雅黑" w:eastAsia="微软雅黑" w:hAnsi="微软雅黑" w:hint="eastAsia"/>
                <w:sz w:val="18"/>
                <w:szCs w:val="18"/>
              </w:rPr>
              <w:t xml:space="preserve"> </w:t>
            </w:r>
            <w:r w:rsidRPr="00600371">
              <w:rPr>
                <w:rFonts w:ascii="微软雅黑" w:eastAsia="微软雅黑" w:hAnsi="微软雅黑" w:hint="eastAsia"/>
                <w:sz w:val="18"/>
                <w:szCs w:val="18"/>
              </w:rPr>
              <w:t>技术规范和评价方法</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left"/>
              <w:rPr>
                <w:rFonts w:ascii="微软雅黑" w:eastAsia="微软雅黑" w:hAnsi="微软雅黑"/>
                <w:sz w:val="18"/>
                <w:szCs w:val="18"/>
              </w:rPr>
            </w:pPr>
            <w:r w:rsidRPr="00600371">
              <w:rPr>
                <w:rFonts w:ascii="微软雅黑" w:eastAsia="微软雅黑" w:hAnsi="微软雅黑" w:hint="eastAsia"/>
                <w:sz w:val="18"/>
                <w:szCs w:val="18"/>
              </w:rPr>
              <w:t>同济大学</w:t>
            </w:r>
          </w:p>
        </w:tc>
      </w:tr>
      <w:tr w:rsidR="007D5A3F" w:rsidRPr="00984F82" w:rsidTr="0047391B">
        <w:trPr>
          <w:cantSplit/>
        </w:trPr>
        <w:tc>
          <w:tcPr>
            <w:tcW w:w="344"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pStyle w:val="a5"/>
              <w:widowControl/>
              <w:ind w:firstLineChars="0" w:firstLine="0"/>
              <w:jc w:val="left"/>
              <w:rPr>
                <w:rFonts w:ascii="微软雅黑" w:eastAsia="微软雅黑" w:hAnsi="微软雅黑" w:cs="Times New Roman"/>
                <w:sz w:val="18"/>
                <w:szCs w:val="18"/>
              </w:rPr>
            </w:pPr>
            <w:r w:rsidRPr="00600371">
              <w:rPr>
                <w:rFonts w:ascii="微软雅黑" w:eastAsia="微软雅黑" w:hAnsi="微软雅黑" w:cs="Times New Roman" w:hint="eastAsia"/>
                <w:sz w:val="18"/>
                <w:szCs w:val="18"/>
              </w:rPr>
              <w:t>9</w:t>
            </w:r>
          </w:p>
        </w:tc>
        <w:tc>
          <w:tcPr>
            <w:tcW w:w="2391"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widowControl/>
              <w:jc w:val="left"/>
              <w:rPr>
                <w:rFonts w:ascii="微软雅黑" w:eastAsia="微软雅黑" w:hAnsi="微软雅黑" w:cs="Times New Roman"/>
                <w:sz w:val="18"/>
                <w:szCs w:val="18"/>
              </w:rPr>
            </w:pPr>
            <w:r w:rsidRPr="002744BD">
              <w:rPr>
                <w:rFonts w:ascii="微软雅黑" w:eastAsia="微软雅黑" w:hAnsi="微软雅黑" w:hint="eastAsia"/>
                <w:sz w:val="18"/>
                <w:szCs w:val="18"/>
              </w:rPr>
              <w:t>在用非道路移动机械用柴油机排放适应性改造 技术规范和评价方法</w:t>
            </w:r>
          </w:p>
        </w:tc>
        <w:tc>
          <w:tcPr>
            <w:tcW w:w="780"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center"/>
              <w:rPr>
                <w:rFonts w:ascii="微软雅黑" w:eastAsia="微软雅黑" w:hAnsi="微软雅黑"/>
              </w:rPr>
            </w:pPr>
            <w:r w:rsidRPr="00600371">
              <w:rPr>
                <w:rFonts w:ascii="微软雅黑" w:eastAsia="微软雅黑" w:hAnsi="微软雅黑" w:hint="eastAsia"/>
                <w:sz w:val="18"/>
                <w:szCs w:val="18"/>
              </w:rPr>
              <w:t>/</w:t>
            </w:r>
          </w:p>
        </w:tc>
        <w:tc>
          <w:tcPr>
            <w:tcW w:w="1485" w:type="pct"/>
            <w:tcBorders>
              <w:top w:val="single" w:sz="4" w:space="0" w:color="auto"/>
              <w:left w:val="single" w:sz="4" w:space="0" w:color="auto"/>
              <w:bottom w:val="single" w:sz="4" w:space="0" w:color="auto"/>
              <w:right w:val="single" w:sz="4" w:space="0" w:color="auto"/>
            </w:tcBorders>
            <w:vAlign w:val="center"/>
          </w:tcPr>
          <w:p w:rsidR="007D5A3F" w:rsidRPr="00600371" w:rsidRDefault="007D5A3F" w:rsidP="0047391B">
            <w:pPr>
              <w:jc w:val="left"/>
              <w:rPr>
                <w:rFonts w:ascii="微软雅黑" w:eastAsia="微软雅黑" w:hAnsi="微软雅黑"/>
                <w:sz w:val="18"/>
                <w:szCs w:val="18"/>
              </w:rPr>
            </w:pPr>
            <w:r w:rsidRPr="00600371">
              <w:rPr>
                <w:rFonts w:ascii="微软雅黑" w:eastAsia="微软雅黑" w:hAnsi="微软雅黑" w:hint="eastAsia"/>
                <w:sz w:val="18"/>
                <w:szCs w:val="18"/>
              </w:rPr>
              <w:t>同济大学</w:t>
            </w:r>
          </w:p>
        </w:tc>
      </w:tr>
    </w:tbl>
    <w:p w:rsidR="007D5A3F" w:rsidRPr="00600371" w:rsidRDefault="007D5A3F" w:rsidP="007D5A3F">
      <w:pPr>
        <w:jc w:val="left"/>
        <w:rPr>
          <w:rFonts w:ascii="微软雅黑" w:eastAsia="微软雅黑" w:hAnsi="微软雅黑"/>
          <w:b/>
          <w:szCs w:val="21"/>
        </w:rPr>
      </w:pPr>
      <w:r w:rsidRPr="00600371">
        <w:rPr>
          <w:rFonts w:ascii="微软雅黑" w:eastAsia="微软雅黑" w:hAnsi="微软雅黑" w:hint="eastAsia"/>
          <w:b/>
          <w:szCs w:val="21"/>
        </w:rPr>
        <w:t>备注：上述标准的主要起草单位和参加起草单位需派代表或技术人员参加会议，回答代表的提问和技术讨论。</w:t>
      </w:r>
    </w:p>
    <w:p w:rsidR="007D5A3F" w:rsidRDefault="007D5A3F" w:rsidP="007D5A3F">
      <w:pPr>
        <w:rPr>
          <w:rFonts w:ascii="微软雅黑" w:eastAsia="微软雅黑" w:hAnsi="微软雅黑" w:cs="Arial"/>
          <w:b/>
          <w:bCs/>
          <w:color w:val="FF0000"/>
          <w:sz w:val="24"/>
        </w:rPr>
      </w:pPr>
    </w:p>
    <w:p w:rsidR="007D5A3F" w:rsidRDefault="007D5A3F" w:rsidP="007D5A3F">
      <w:pPr>
        <w:rPr>
          <w:rFonts w:ascii="微软雅黑" w:eastAsia="微软雅黑" w:hAnsi="微软雅黑" w:cs="Arial"/>
          <w:b/>
          <w:bCs/>
          <w:color w:val="FF0000"/>
          <w:sz w:val="24"/>
        </w:rPr>
      </w:pPr>
    </w:p>
    <w:p w:rsidR="007D5A3F" w:rsidRDefault="007D5A3F" w:rsidP="007D5A3F">
      <w:pPr>
        <w:rPr>
          <w:rFonts w:ascii="微软雅黑" w:eastAsia="微软雅黑" w:hAnsi="微软雅黑" w:cs="Arial"/>
          <w:b/>
          <w:bCs/>
          <w:color w:val="FF0000"/>
          <w:sz w:val="24"/>
        </w:rPr>
      </w:pPr>
    </w:p>
    <w:p w:rsidR="007D5A3F" w:rsidRDefault="007D5A3F" w:rsidP="007D5A3F">
      <w:pPr>
        <w:rPr>
          <w:rFonts w:ascii="微软雅黑" w:eastAsia="微软雅黑" w:hAnsi="微软雅黑" w:cs="Arial"/>
          <w:b/>
          <w:bCs/>
          <w:color w:val="FF0000"/>
          <w:sz w:val="24"/>
        </w:rPr>
      </w:pPr>
    </w:p>
    <w:p w:rsidR="007D5A3F" w:rsidRDefault="007D5A3F" w:rsidP="007D5A3F">
      <w:pPr>
        <w:rPr>
          <w:rFonts w:ascii="微软雅黑" w:eastAsia="微软雅黑" w:hAnsi="微软雅黑" w:cs="Arial"/>
          <w:b/>
          <w:bCs/>
          <w:color w:val="FF0000"/>
          <w:sz w:val="24"/>
        </w:rPr>
      </w:pPr>
    </w:p>
    <w:p w:rsidR="007D5A3F" w:rsidRDefault="007D5A3F" w:rsidP="007D5A3F">
      <w:pPr>
        <w:rPr>
          <w:rFonts w:ascii="微软雅黑" w:eastAsia="微软雅黑" w:hAnsi="微软雅黑" w:cs="Arial"/>
          <w:b/>
          <w:bCs/>
          <w:color w:val="FF0000"/>
          <w:sz w:val="24"/>
        </w:rPr>
      </w:pPr>
    </w:p>
    <w:p w:rsidR="00AB1DFA" w:rsidRDefault="00AB1DFA">
      <w:bookmarkStart w:id="0" w:name="_GoBack"/>
      <w:bookmarkEnd w:id="0"/>
    </w:p>
    <w:sectPr w:rsidR="00AB1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51" w:rsidRDefault="00265F51" w:rsidP="007D5A3F">
      <w:r>
        <w:separator/>
      </w:r>
    </w:p>
  </w:endnote>
  <w:endnote w:type="continuationSeparator" w:id="0">
    <w:p w:rsidR="00265F51" w:rsidRDefault="00265F51" w:rsidP="007D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51" w:rsidRDefault="00265F51" w:rsidP="007D5A3F">
      <w:r>
        <w:separator/>
      </w:r>
    </w:p>
  </w:footnote>
  <w:footnote w:type="continuationSeparator" w:id="0">
    <w:p w:rsidR="00265F51" w:rsidRDefault="00265F51" w:rsidP="007D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F"/>
    <w:rsid w:val="00265F51"/>
    <w:rsid w:val="007D5A3F"/>
    <w:rsid w:val="00AB1DFA"/>
    <w:rsid w:val="00F8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A3F"/>
    <w:rPr>
      <w:sz w:val="18"/>
      <w:szCs w:val="18"/>
    </w:rPr>
  </w:style>
  <w:style w:type="paragraph" w:styleId="a4">
    <w:name w:val="footer"/>
    <w:basedOn w:val="a"/>
    <w:link w:val="Char0"/>
    <w:uiPriority w:val="99"/>
    <w:unhideWhenUsed/>
    <w:rsid w:val="007D5A3F"/>
    <w:pPr>
      <w:tabs>
        <w:tab w:val="center" w:pos="4153"/>
        <w:tab w:val="right" w:pos="8306"/>
      </w:tabs>
      <w:snapToGrid w:val="0"/>
      <w:jc w:val="left"/>
    </w:pPr>
    <w:rPr>
      <w:sz w:val="18"/>
      <w:szCs w:val="18"/>
    </w:rPr>
  </w:style>
  <w:style w:type="character" w:customStyle="1" w:styleId="Char0">
    <w:name w:val="页脚 Char"/>
    <w:basedOn w:val="a0"/>
    <w:link w:val="a4"/>
    <w:uiPriority w:val="99"/>
    <w:rsid w:val="007D5A3F"/>
    <w:rPr>
      <w:sz w:val="18"/>
      <w:szCs w:val="18"/>
    </w:rPr>
  </w:style>
  <w:style w:type="paragraph" w:styleId="a5">
    <w:name w:val="List Paragraph"/>
    <w:basedOn w:val="a"/>
    <w:uiPriority w:val="34"/>
    <w:qFormat/>
    <w:rsid w:val="007D5A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A3F"/>
    <w:rPr>
      <w:sz w:val="18"/>
      <w:szCs w:val="18"/>
    </w:rPr>
  </w:style>
  <w:style w:type="paragraph" w:styleId="a4">
    <w:name w:val="footer"/>
    <w:basedOn w:val="a"/>
    <w:link w:val="Char0"/>
    <w:uiPriority w:val="99"/>
    <w:unhideWhenUsed/>
    <w:rsid w:val="007D5A3F"/>
    <w:pPr>
      <w:tabs>
        <w:tab w:val="center" w:pos="4153"/>
        <w:tab w:val="right" w:pos="8306"/>
      </w:tabs>
      <w:snapToGrid w:val="0"/>
      <w:jc w:val="left"/>
    </w:pPr>
    <w:rPr>
      <w:sz w:val="18"/>
      <w:szCs w:val="18"/>
    </w:rPr>
  </w:style>
  <w:style w:type="character" w:customStyle="1" w:styleId="Char0">
    <w:name w:val="页脚 Char"/>
    <w:basedOn w:val="a0"/>
    <w:link w:val="a4"/>
    <w:uiPriority w:val="99"/>
    <w:rsid w:val="007D5A3F"/>
    <w:rPr>
      <w:sz w:val="18"/>
      <w:szCs w:val="18"/>
    </w:rPr>
  </w:style>
  <w:style w:type="paragraph" w:styleId="a5">
    <w:name w:val="List Paragraph"/>
    <w:basedOn w:val="a"/>
    <w:uiPriority w:val="34"/>
    <w:qFormat/>
    <w:rsid w:val="007D5A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杨纯 (WFLD)</dc:creator>
  <cp:keywords/>
  <dc:description/>
  <cp:lastModifiedBy>杨纯 (WFLD)</cp:lastModifiedBy>
  <cp:revision>2</cp:revision>
  <dcterms:created xsi:type="dcterms:W3CDTF">2018-10-29T05:58:00Z</dcterms:created>
  <dcterms:modified xsi:type="dcterms:W3CDTF">2018-10-29T05:58:00Z</dcterms:modified>
</cp:coreProperties>
</file>